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8.tif" ContentType="image/tiff"/>
  <Override PartName="/word/media/image5.jpeg" ContentType="image/jpeg"/>
  <Override PartName="/word/media/image7.png" ContentType="image/png"/>
  <Override PartName="/word/media/image6.png" ContentType="image/png"/>
  <Override PartName="/word/media/image9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080" w:right="330" w:hanging="0"/>
        <w:jc w:val="center"/>
        <w:rPr>
          <w:b/>
          <w:b/>
          <w:i/>
          <w:i/>
          <w:sz w:val="36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-161290</wp:posOffset>
            </wp:positionH>
            <wp:positionV relativeFrom="paragraph">
              <wp:posOffset>50800</wp:posOffset>
            </wp:positionV>
            <wp:extent cx="842010" cy="829310"/>
            <wp:effectExtent l="0" t="0" r="0" b="0"/>
            <wp:wrapNone/>
            <wp:docPr id="1" name="Рисунок 2" descr="Знак фирменный новый 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нак фирменный новый OR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2596" t="14923" r="21498" b="45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36"/>
          <w:szCs w:val="28"/>
        </w:rPr>
        <w:t xml:space="preserve">Общество с ограниченной ответственностью </w:t>
      </w:r>
    </w:p>
    <w:p>
      <w:pPr>
        <w:pStyle w:val="Normal"/>
        <w:ind w:left="1080" w:right="330" w:hanging="0"/>
        <w:jc w:val="center"/>
        <w:rPr>
          <w:b/>
          <w:b/>
          <w:i/>
          <w:i/>
          <w:sz w:val="36"/>
          <w:szCs w:val="28"/>
        </w:rPr>
      </w:pPr>
      <w:r>
        <w:rPr>
          <w:b/>
          <w:i/>
          <w:sz w:val="36"/>
          <w:szCs w:val="28"/>
        </w:rPr>
        <w:t>научно-производственное предприятие «Орт»</w:t>
      </w:r>
    </w:p>
    <w:p>
      <w:pPr>
        <w:pStyle w:val="Normal"/>
        <w:ind w:left="1080" w:right="330" w:hanging="0"/>
        <w:jc w:val="center"/>
        <w:rPr>
          <w:b/>
          <w:b/>
          <w:i/>
          <w:i/>
          <w:sz w:val="36"/>
          <w:szCs w:val="28"/>
        </w:rPr>
      </w:pPr>
      <w:r>
        <w:rPr>
          <w:b/>
          <w:i/>
          <w:sz w:val="36"/>
          <w:szCs w:val="28"/>
        </w:rPr>
        <w:t xml:space="preserve"> </w:t>
      </w:r>
      <w:r>
        <w:rPr>
          <w:b/>
          <w:i/>
          <w:sz w:val="36"/>
          <w:szCs w:val="28"/>
        </w:rPr>
        <w:t>( ООО НПП «Орт»)</w:t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jc w:val="center"/>
        <w:rPr>
          <w:b/>
          <w:b/>
          <w:bCs/>
          <w:sz w:val="72"/>
          <w:szCs w:val="72"/>
        </w:rPr>
      </w:pPr>
      <w:r>
        <w:rPr>
          <w:b/>
          <w:bCs/>
          <w:sz w:val="72"/>
          <w:szCs w:val="72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rPr>
          <w:b/>
          <w:b/>
          <w:bCs/>
          <w:sz w:val="72"/>
          <w:szCs w:val="72"/>
        </w:rPr>
      </w:pPr>
      <w:r>
        <w:rPr>
          <w:b/>
          <w:bCs/>
          <w:sz w:val="72"/>
          <w:szCs w:val="72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jc w:val="center"/>
        <w:rPr>
          <w:b/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П А С П О Р Т</w:t>
      </w:r>
    </w:p>
    <w:p>
      <w:pPr>
        <w:pStyle w:val="3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jc w:val="left"/>
        <w:rPr>
          <w:szCs w:val="72"/>
        </w:rPr>
      </w:pPr>
      <w:r>
        <w:rPr>
          <w:szCs w:val="72"/>
        </w:rPr>
      </w:r>
    </w:p>
    <w:p>
      <w:pPr>
        <w:pStyle w:val="3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rPr>
          <w:sz w:val="36"/>
          <w:szCs w:val="36"/>
        </w:rPr>
      </w:pPr>
      <w:r>
        <w:rPr>
          <w:sz w:val="36"/>
          <w:szCs w:val="36"/>
        </w:rPr>
        <w:t>И  РУКОВОДСТВО ПО ЭКСПЛУАТАЦИИ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40"/>
          <w:szCs w:val="40"/>
        </w:rPr>
      </w:pPr>
      <w:r>
        <w:rPr>
          <w:b/>
          <w:sz w:val="40"/>
          <w:szCs w:val="40"/>
        </w:rPr>
        <w:t>РУКАВНОГО   ПЕРЕКРЫВНОГО  УСТРОЙСТВА</w:t>
      </w:r>
    </w:p>
    <w:p>
      <w:pPr>
        <w:pStyle w:val="Normal"/>
        <w:jc w:val="center"/>
        <w:rPr>
          <w:b/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center"/>
        <w:rPr>
          <w:b/>
          <w:b/>
          <w:sz w:val="72"/>
          <w:szCs w:val="40"/>
        </w:rPr>
      </w:pPr>
      <w:r>
        <w:rPr>
          <w:b/>
          <w:sz w:val="96"/>
          <w:szCs w:val="40"/>
        </w:rPr>
        <w:t>РПУ</w:t>
      </w:r>
      <w:r>
        <w:rPr>
          <w:b/>
          <w:sz w:val="72"/>
          <w:szCs w:val="40"/>
        </w:rPr>
        <w:t xml:space="preserve"> </w:t>
      </w:r>
    </w:p>
    <w:p>
      <w:pPr>
        <w:pStyle w:val="Normal"/>
        <w:ind w:firstLine="708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142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4854-006-34030573.2014 РЭ</w:t>
      </w:r>
    </w:p>
    <w:p>
      <w:pPr>
        <w:pStyle w:val="1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spacing w:lineRule="auto" w:line="360"/>
        <w:ind w:left="-720" w:hanging="0"/>
        <w:rPr>
          <w:b w:val="false"/>
          <w:b w:val="false"/>
          <w:bCs w:val="false"/>
          <w:sz w:val="40"/>
        </w:rPr>
      </w:pPr>
      <w:r>
        <w:rPr>
          <w:b w:val="false"/>
          <w:bCs w:val="false"/>
          <w:sz w:val="40"/>
        </w:rPr>
        <mc:AlternateContent>
          <mc:Choice Requires="wps">
            <w:drawing>
              <wp:anchor behindDoc="0" distT="0" distB="0" distL="114300" distR="114300" simplePos="0" locked="0" layoutInCell="0" allowOverlap="1" relativeHeight="10">
                <wp:simplePos x="0" y="0"/>
                <wp:positionH relativeFrom="column">
                  <wp:posOffset>1835785</wp:posOffset>
                </wp:positionH>
                <wp:positionV relativeFrom="paragraph">
                  <wp:posOffset>313055</wp:posOffset>
                </wp:positionV>
                <wp:extent cx="2405380" cy="2424430"/>
                <wp:effectExtent l="19050" t="0" r="0" b="0"/>
                <wp:wrapSquare wrapText="bothSides"/>
                <wp:docPr id="2" name="Рисунок 2" descr="РПУ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РПУ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0" y="0"/>
                          <a:ext cx="2404800" cy="242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  <a:effectLst>
                          <a:softEdge rad="11232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2" stroked="f" style="position:absolute;margin-left:144.55pt;margin-top:24.65pt;width:189.3pt;height:190.8pt;mso-wrap-style:none;v-text-anchor:middle" type="shapetype_75">
                <v:imagedata r:id="rId3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>
      <w:pPr>
        <w:pStyle w:val="2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rPr/>
      </w:pPr>
      <w:r>
        <w:rPr/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ind w:left="-720" w:hanging="0"/>
        <w:jc w:val="center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Normal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ind w:left="2127" w:firstLine="709"/>
        <w:rPr>
          <w:b/>
          <w:b/>
          <w:bCs/>
          <w:sz w:val="28"/>
        </w:rPr>
      </w:pPr>
      <w:r>
        <w:rPr>
          <w:b/>
          <w:bCs/>
          <w:sz w:val="36"/>
        </w:rPr>
        <w:t xml:space="preserve">      </w:t>
      </w:r>
      <w:r>
        <w:rPr>
          <w:b/>
          <w:bCs/>
          <w:sz w:val="36"/>
        </w:rPr>
        <w:t>В о р о н е ж</w:t>
      </w:r>
      <w:r>
        <w:rPr>
          <w:b/>
          <w:bCs/>
          <w:sz w:val="28"/>
        </w:rPr>
        <w:t xml:space="preserve">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4"/>
        <w:ind w:right="-285" w:hanging="0"/>
        <w:rPr/>
      </w:pPr>
      <w:r>
        <w:rPr/>
        <w:t>С О Д Е Р Ж А Н И Е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Общие положения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Назначение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Техническая характеристика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Комплектность поставки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Устройство РПУ и техобслуживание</w:t>
      </w:r>
    </w:p>
    <w:p>
      <w:pPr>
        <w:pStyle w:val="Normal"/>
        <w:numPr>
          <w:ilvl w:val="0"/>
          <w:numId w:val="1"/>
        </w:numPr>
        <w:ind w:left="1776" w:right="-83" w:hanging="360"/>
        <w:rPr>
          <w:sz w:val="36"/>
          <w:szCs w:val="36"/>
        </w:rPr>
      </w:pPr>
      <w:r>
        <w:rPr>
          <w:sz w:val="36"/>
          <w:szCs w:val="36"/>
        </w:rPr>
        <w:t>Боевое применение РПУ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Гарантийные обязательства изготовителя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36"/>
          <w:szCs w:val="36"/>
        </w:rPr>
      </w:pPr>
      <w:r>
        <w:rPr>
          <w:sz w:val="36"/>
          <w:szCs w:val="36"/>
        </w:rPr>
        <w:t>Свидетельство о приемке</w:t>
      </w:r>
    </w:p>
    <w:p>
      <w:pPr>
        <w:pStyle w:val="Normal"/>
        <w:ind w:right="-83" w:hanging="0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</w:r>
    </w:p>
    <w:p>
      <w:pPr>
        <w:pStyle w:val="Normal"/>
        <w:ind w:right="-83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1. О Б Щ И Е   П О Л О Ж Е Н И Я</w:t>
      </w:r>
    </w:p>
    <w:p>
      <w:pPr>
        <w:pStyle w:val="BodyText2"/>
        <w:ind w:right="-83" w:firstLine="709"/>
        <w:rPr>
          <w:sz w:val="36"/>
          <w:szCs w:val="36"/>
        </w:rPr>
      </w:pPr>
      <w:r>
        <w:rPr>
          <w:sz w:val="36"/>
          <w:szCs w:val="36"/>
        </w:rPr>
        <w:t>1.1. Настоящее руководство включает сведения о функциональных характеристиках рукавного перекрывного устройства (далее РПУ)  ТУ 4854 - 006 - 34030573 - 2014  и  практические рекомендации его боевого применения.</w:t>
      </w:r>
    </w:p>
    <w:p>
      <w:pPr>
        <w:pStyle w:val="BodyText2"/>
        <w:tabs>
          <w:tab w:val="clear" w:pos="708"/>
          <w:tab w:val="right" w:pos="540" w:leader="none"/>
        </w:tabs>
        <w:ind w:right="-83" w:hanging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ind w:right="-83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2. Н А З Н А Ч Е Н И Е</w:t>
      </w:r>
    </w:p>
    <w:p>
      <w:pPr>
        <w:pStyle w:val="Normal"/>
        <w:jc w:val="both"/>
        <w:rPr>
          <w:sz w:val="36"/>
          <w:szCs w:val="36"/>
        </w:rPr>
      </w:pPr>
      <w:r>
        <w:rPr>
          <w:sz w:val="36"/>
          <w:szCs w:val="36"/>
        </w:rPr>
        <w:tab/>
        <w:t>2.1. Рукавное перекрывное устройство предназначено  для оптимизации процесса боевого развертывания при прокладке и уборке рабочих  рукавных линий  без отключения подачи воды от водопитателя.</w:t>
      </w:r>
    </w:p>
    <w:p>
      <w:pPr>
        <w:pStyle w:val="Normal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2.2. Применяется в конструкции напорных пожарных рукавов диаметром 51 мм. Модификации: - РПУ-50.1 ; РПУ-50.2, РПУ50/70, РПУ70.2  и РПУ-25/50.</w:t>
      </w:r>
    </w:p>
    <w:p>
      <w:pPr>
        <w:pStyle w:val="Normal"/>
        <w:tabs>
          <w:tab w:val="clear" w:pos="708"/>
          <w:tab w:val="right" w:pos="720" w:leader="none"/>
        </w:tabs>
        <w:ind w:right="-83" w:firstLine="709"/>
        <w:jc w:val="both"/>
        <w:rPr>
          <w:sz w:val="36"/>
          <w:szCs w:val="36"/>
        </w:rPr>
      </w:pPr>
      <w:r>
        <w:rPr>
          <w:sz w:val="36"/>
          <w:szCs w:val="36"/>
        </w:rPr>
        <w:t>2.3. РПУ изготовляется в климатическом исполнении УХЛ1 по ГОСТ 15150-69.</w:t>
      </w:r>
    </w:p>
    <w:p>
      <w:pPr>
        <w:pStyle w:val="Normal"/>
        <w:tabs>
          <w:tab w:val="clear" w:pos="708"/>
          <w:tab w:val="right" w:pos="720" w:leader="none"/>
        </w:tabs>
        <w:ind w:right="-83" w:firstLine="709"/>
        <w:jc w:val="both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3. Т Е Х Н И Ч Е С К И Е   Х А Р А К Т Е Р И С Т И К И</w:t>
      </w:r>
    </w:p>
    <w:tbl>
      <w:tblPr>
        <w:tblStyle w:val="a9"/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793"/>
        <w:gridCol w:w="3983"/>
        <w:gridCol w:w="1285"/>
        <w:gridCol w:w="1134"/>
        <w:gridCol w:w="1276"/>
        <w:gridCol w:w="1381"/>
      </w:tblGrid>
      <w:tr>
        <w:trPr>
          <w:trHeight w:val="597" w:hRule="atLeast"/>
        </w:trPr>
        <w:tc>
          <w:tcPr>
            <w:tcW w:w="79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№№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Параметр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РПУ- 50.1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РПУ-50.2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РПУ- 25/50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РПУ- 50/70</w:t>
            </w:r>
          </w:p>
        </w:tc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РПУ- 70/70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Диаметр условного прохода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50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25 / 50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50 / 70</w:t>
            </w:r>
          </w:p>
        </w:tc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70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Рабочее давление, МПа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1,6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1,6</w:t>
            </w:r>
          </w:p>
        </w:tc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1,6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Испытательное давление, МПа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2,0+0,1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2,0+0,1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2,0+0,1</w:t>
            </w:r>
          </w:p>
        </w:tc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2,0+0,1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Давление до разрушения, не менее, МПа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3,5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3,5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3,5</w:t>
            </w:r>
          </w:p>
        </w:tc>
        <w:tc>
          <w:tcPr>
            <w:tcW w:w="13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3,5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Утечка воды через запорное устройство, не более, л/мин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1,0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1,0</w:t>
            </w:r>
          </w:p>
        </w:tc>
        <w:tc>
          <w:tcPr>
            <w:tcW w:w="13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1,0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bidi="ar-SA"/>
              </w:rPr>
            </w:pPr>
            <w:r>
              <w:rPr>
                <w:kern w:val="0"/>
                <w:sz w:val="20"/>
                <w:lang w:val="ru-RU" w:bidi="ar-SA"/>
              </w:rPr>
              <w:t xml:space="preserve">Усилие на рычаге управления, не более, </w:t>
            </w:r>
            <w:r>
              <w:rPr>
                <w:kern w:val="0"/>
                <w:sz w:val="20"/>
                <w:lang w:val="en-US" w:bidi="ar-SA"/>
              </w:rPr>
              <w:t>H</w:t>
            </w:r>
            <w:r>
              <w:rPr>
                <w:kern w:val="0"/>
                <w:sz w:val="20"/>
                <w:lang w:val="ru-RU" w:bidi="ar-SA"/>
              </w:rPr>
              <w:t>, (кгс)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80 (8)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80 (8)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80 (8)</w:t>
            </w:r>
          </w:p>
        </w:tc>
        <w:tc>
          <w:tcPr>
            <w:tcW w:w="13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80 (8)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Срок эксплуатации, лет</w:t>
            </w:r>
          </w:p>
        </w:tc>
        <w:tc>
          <w:tcPr>
            <w:tcW w:w="128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5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5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5</w:t>
            </w:r>
          </w:p>
        </w:tc>
        <w:tc>
          <w:tcPr>
            <w:tcW w:w="138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  <w:t>5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jc w:val="left"/>
              <w:rPr>
                <w:iCs/>
              </w:rPr>
            </w:pPr>
            <w:r>
              <w:rPr>
                <w:iCs/>
                <w:kern w:val="0"/>
                <w:sz w:val="20"/>
                <w:lang w:val="ru-RU" w:bidi="ar-SA"/>
              </w:rPr>
            </w:r>
          </w:p>
        </w:tc>
        <w:tc>
          <w:tcPr>
            <w:tcW w:w="3983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Масса, не более, кг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</w:tc>
        <w:tc>
          <w:tcPr>
            <w:tcW w:w="128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0,7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0,9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0,85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0,95</w:t>
            </w:r>
          </w:p>
        </w:tc>
        <w:tc>
          <w:tcPr>
            <w:tcW w:w="138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kern w:val="0"/>
                <w:sz w:val="20"/>
                <w:lang w:val="ru-RU" w:bidi="ar-SA"/>
              </w:rPr>
            </w:pPr>
            <w:r>
              <w:rPr>
                <w:kern w:val="0"/>
                <w:sz w:val="20"/>
                <w:lang w:val="ru-RU" w:bidi="ar-SA"/>
              </w:rPr>
              <w:t>1,75</w:t>
            </w:r>
          </w:p>
        </w:tc>
      </w:tr>
    </w:tbl>
    <w:p>
      <w:pPr>
        <w:pStyle w:val="Normal"/>
        <w:tabs>
          <w:tab w:val="clear" w:pos="708"/>
          <w:tab w:val="left" w:pos="7305" w:leader="none"/>
        </w:tabs>
        <w:rPr>
          <w:i/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ab/>
      </w:r>
    </w:p>
    <w:p>
      <w:pPr>
        <w:pStyle w:val="Normal"/>
        <w:rPr>
          <w:sz w:val="36"/>
          <w:szCs w:val="36"/>
        </w:rPr>
      </w:pPr>
      <w:r>
        <w:rPr>
          <w:i/>
          <w:iCs/>
          <w:sz w:val="36"/>
          <w:szCs w:val="36"/>
        </w:rPr>
        <w:t xml:space="preserve">      </w:t>
      </w:r>
      <w:r>
        <w:rPr>
          <w:i/>
          <w:iCs/>
          <w:sz w:val="36"/>
          <w:szCs w:val="36"/>
        </w:rPr>
        <w:t xml:space="preserve">Примечание. </w:t>
      </w:r>
      <w:r>
        <w:rPr>
          <w:sz w:val="36"/>
          <w:szCs w:val="36"/>
        </w:rPr>
        <w:t>Значения показателей пп. 5, 6 приведены при  давлении (1,0+0,05) МПа.</w:t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ind w:left="708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4. К О М П Л Е К Т Н О С Т Ь   П О С Т А В К И</w:t>
      </w:r>
    </w:p>
    <w:tbl>
      <w:tblPr>
        <w:tblW w:w="974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f"/>
      </w:tblPr>
      <w:tblGrid>
        <w:gridCol w:w="730"/>
        <w:gridCol w:w="6874"/>
        <w:gridCol w:w="2142"/>
      </w:tblGrid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№ </w:t>
            </w:r>
            <w:r>
              <w:rPr>
                <w:b/>
                <w:bCs/>
                <w:sz w:val="36"/>
                <w:szCs w:val="36"/>
              </w:rPr>
              <w:t>п/п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Наименование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"/>
              <w:widowControl w:val="false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Количество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Рукавное перекрывное устройство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Руководство по эксплуатации*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</w:tbl>
    <w:p>
      <w:pPr>
        <w:pStyle w:val="Normal"/>
        <w:tabs>
          <w:tab w:val="clear" w:pos="708"/>
          <w:tab w:val="right" w:pos="360" w:leader="none"/>
        </w:tabs>
        <w:spacing w:before="100" w:after="0"/>
        <w:jc w:val="both"/>
        <w:rPr>
          <w:sz w:val="36"/>
          <w:szCs w:val="36"/>
        </w:rPr>
      </w:pPr>
      <w:r>
        <w:rPr>
          <w:i/>
          <w:iCs/>
          <w:sz w:val="36"/>
          <w:szCs w:val="36"/>
        </w:rPr>
        <w:t xml:space="preserve">       </w:t>
      </w:r>
      <w:r>
        <w:rPr>
          <w:i/>
          <w:iCs/>
          <w:sz w:val="36"/>
          <w:szCs w:val="36"/>
        </w:rPr>
        <w:t>Примечание.*</w:t>
      </w:r>
      <w:r>
        <w:rPr>
          <w:sz w:val="36"/>
          <w:szCs w:val="36"/>
        </w:rPr>
        <w:t xml:space="preserve">  Руководство по эксплуатации, по согласованию с заказчиком, комплектуется по одному экз. на партию или на одну единицу упаковки партии.</w:t>
      </w:r>
    </w:p>
    <w:p>
      <w:pPr>
        <w:pStyle w:val="Normal"/>
        <w:spacing w:lineRule="auto" w:line="360"/>
        <w:ind w:right="-83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ind w:right="-83" w:hanging="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5. Устройство и техническое обслуживание</w:t>
      </w:r>
    </w:p>
    <w:p>
      <w:pPr>
        <w:pStyle w:val="Normal"/>
        <w:ind w:right="-83" w:hanging="0"/>
        <w:jc w:val="both"/>
        <w:rPr>
          <w:sz w:val="36"/>
          <w:szCs w:val="36"/>
        </w:rPr>
      </w:pPr>
      <w:r>
        <w:rPr>
          <w:b/>
          <w:bCs/>
          <w:sz w:val="36"/>
          <w:szCs w:val="36"/>
        </w:rPr>
        <w:t>5.1.  Устройство РПУ-50</w:t>
      </w:r>
    </w:p>
    <w:p>
      <w:pPr>
        <w:pStyle w:val="Normal"/>
        <w:ind w:right="-83" w:firstLine="480"/>
        <w:jc w:val="both"/>
        <w:rPr>
          <w:sz w:val="36"/>
          <w:szCs w:val="36"/>
        </w:rPr>
      </w:pPr>
      <w:r>
        <w:rPr>
          <w:sz w:val="36"/>
          <w:szCs w:val="36"/>
        </w:rPr>
        <w:t>Внешний вид РПУ приведен на рис. 1. Внутреннее устройство РПУ показано на рис. 2.</w:t>
      </w:r>
    </w:p>
    <w:p>
      <w:pPr>
        <w:pStyle w:val="Normal"/>
        <w:ind w:right="-83" w:firstLine="48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Предприятие имеет право вносить изменения в конструкцию устройств, не ухудшающих технические характеристики изделий. </w:t>
      </w:r>
    </w:p>
    <w:p>
      <w:pPr>
        <w:pStyle w:val="Normal"/>
        <w:ind w:left="7090" w:right="-83" w:firstLine="709"/>
        <w:jc w:val="both"/>
        <w:rPr>
          <w:sz w:val="36"/>
          <w:szCs w:val="36"/>
        </w:rPr>
      </w:pPr>
      <w:r>
        <w:rPr>
          <w:sz w:val="36"/>
          <w:szCs w:val="36"/>
        </w:rPr>
      </w:r>
    </w:p>
    <w:tbl>
      <w:tblPr>
        <w:tblStyle w:val="a9"/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381"/>
        <w:gridCol w:w="2380"/>
        <w:gridCol w:w="2718"/>
        <w:gridCol w:w="2409"/>
      </w:tblGrid>
      <w:tr>
        <w:trPr>
          <w:trHeight w:val="2779" w:hRule="atLeas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b/>
                <w:b/>
                <w:sz w:val="32"/>
                <w:szCs w:val="36"/>
              </w:rPr>
            </w:pPr>
            <w:r>
              <w:rPr>
                <w:b/>
                <w:kern w:val="0"/>
                <w:sz w:val="20"/>
                <w:szCs w:val="36"/>
                <w:lang w:val="ru-RU" w:bidi="ar-SA"/>
              </w:rPr>
              <mc:AlternateContent>
                <mc:Choice Requires="wps">
                  <w:drawing>
                    <wp:anchor behindDoc="1" distT="4445" distB="4445" distL="4445" distR="4445" simplePos="0" locked="0" layoutInCell="1" allowOverlap="1" relativeHeight="3">
                      <wp:simplePos x="0" y="0"/>
                      <wp:positionH relativeFrom="column">
                        <wp:posOffset>-153670</wp:posOffset>
                      </wp:positionH>
                      <wp:positionV relativeFrom="paragraph">
                        <wp:posOffset>-192405</wp:posOffset>
                      </wp:positionV>
                      <wp:extent cx="1653540" cy="1642110"/>
                      <wp:effectExtent l="323850" t="323850" r="328295" b="320675"/>
                      <wp:wrapNone/>
                      <wp:docPr id="3" name="Рисунок 1" descr="РПУ1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" descr="РПУ1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 rot="8656200">
                                <a:off x="0" y="0"/>
                                <a:ext cx="1652760" cy="164160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Рисунок 1" stroked="f" style="position:absolute;margin-left:-12.2pt;margin-top:-15.2pt;width:130.1pt;height:129.2pt;mso-wrap-style:none;v-text-anchor:middle;rotation:144" type="shapetype_75">
                      <v:imagedata r:id="rId4" o:detectmouseclick="t"/>
                      <v:stroke color="#3465a4" weight="9360" joinstyle="miter" endcap="flat"/>
                      <w10:wrap type="none"/>
                    </v:shape>
                  </w:pict>
                </mc:Fallback>
              </mc:AlternateContent>
            </w:r>
          </w:p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b/>
                <w:b/>
                <w:sz w:val="32"/>
                <w:szCs w:val="36"/>
              </w:rPr>
            </w:pPr>
            <w:r>
              <w:rPr>
                <w:b/>
                <w:kern w:val="0"/>
                <w:sz w:val="20"/>
                <w:szCs w:val="36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b/>
                <w:b/>
                <w:sz w:val="32"/>
                <w:szCs w:val="36"/>
              </w:rPr>
            </w:pPr>
            <w:r>
              <w:rPr>
                <w:b/>
                <w:kern w:val="0"/>
                <w:sz w:val="20"/>
                <w:szCs w:val="36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b/>
                <w:b/>
                <w:sz w:val="32"/>
                <w:szCs w:val="36"/>
              </w:rPr>
            </w:pPr>
            <w:r>
              <w:rPr>
                <w:b/>
                <w:kern w:val="0"/>
                <w:sz w:val="20"/>
                <w:szCs w:val="36"/>
                <w:lang w:val="ru-RU" w:bidi="ar-SA"/>
              </w:rPr>
            </w:r>
          </w:p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sz w:val="36"/>
                <w:szCs w:val="36"/>
              </w:rPr>
            </w:pPr>
            <w:r>
              <w:rPr>
                <w:kern w:val="0"/>
                <w:sz w:val="20"/>
                <w:szCs w:val="36"/>
                <w:lang w:val="ru-RU" w:bidi="ar-SA"/>
              </w:rPr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sz w:val="36"/>
                <w:szCs w:val="36"/>
              </w:rPr>
            </w:pPr>
            <w:r>
              <w:rPr>
                <w:kern w:val="0"/>
                <w:sz w:val="20"/>
                <w:szCs w:val="36"/>
                <w:lang w:val="ru-RU" w:bidi="ar-SA"/>
              </w:rPr>
              <mc:AlternateContent>
                <mc:Choice Requires="wps">
                  <w:drawing>
                    <wp:anchor behindDoc="1" distT="4445" distB="4445" distL="4445" distR="4445" simplePos="0" locked="0" layoutInCell="1" allowOverlap="1" relativeHeight="4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390525</wp:posOffset>
                      </wp:positionV>
                      <wp:extent cx="1904365" cy="811530"/>
                      <wp:effectExtent l="0" t="514350" r="38987" b="503555"/>
                      <wp:wrapNone/>
                      <wp:docPr id="4" name="Рисунок 2" descr="D:\НПП Орт\Фото\Стволы\стволы вырезанные\РПУ-50х25.jpg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2" descr="D:\НПП Орт\Фото\Стволы\стволы вырезанные\РПУ-50х25.jpg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 rot="8466000">
                                <a:off x="0" y="0"/>
                                <a:ext cx="1903680" cy="810720"/>
                              </a:xfrm>
                              <a:prstGeom prst="rect">
                                <a:avLst/>
                              </a:prstGeom>
                              <a:ln w="9525"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Рисунок 2" stroked="f" style="position:absolute;margin-left:102.75pt;margin-top:30.75pt;width:149.85pt;height:63.8pt;mso-wrap-style:none;v-text-anchor:middle;rotation:141" type="shapetype_75">
                      <v:imagedata r:id="rId5" o:detectmouseclick="t"/>
                      <v:stroke color="#3465a4" weight="9360" joinstyle="miter" endcap="flat"/>
                      <w10:wrap type="none"/>
                    </v:shape>
                  </w:pict>
                </mc:Fallback>
              </mc:AlternateContent>
              <w:drawing>
                <wp:anchor behindDoc="0" distT="0" distB="0" distL="114300" distR="114300" simplePos="0" locked="0" layoutInCell="1" allowOverlap="1" relativeHeight="1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134620</wp:posOffset>
                  </wp:positionV>
                  <wp:extent cx="1308735" cy="1310640"/>
                  <wp:effectExtent l="0" t="0" r="0" b="0"/>
                  <wp:wrapSquare wrapText="bothSides"/>
                  <wp:docPr id="5" name="Изображение1" descr="РП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1" descr="РП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sz w:val="36"/>
                <w:szCs w:val="36"/>
              </w:rPr>
            </w:pPr>
            <w:r>
              <w:rPr>
                <w:kern w:val="0"/>
                <w:sz w:val="20"/>
                <w:szCs w:val="36"/>
                <w:lang w:val="ru-RU" w:bidi="ar-SA"/>
              </w:rPr>
              <w:drawing>
                <wp:anchor behindDoc="1" distT="0" distB="0" distL="0" distR="0" simplePos="0" locked="0" layoutInCell="1" allowOverlap="1" relativeHeight="5">
                  <wp:simplePos x="0" y="0"/>
                  <wp:positionH relativeFrom="column">
                    <wp:posOffset>1542415</wp:posOffset>
                  </wp:positionH>
                  <wp:positionV relativeFrom="paragraph">
                    <wp:posOffset>196850</wp:posOffset>
                  </wp:positionV>
                  <wp:extent cx="1568450" cy="1578610"/>
                  <wp:effectExtent l="0" t="0" r="0" b="0"/>
                  <wp:wrapNone/>
                  <wp:docPr id="6" name="Изображение2" descr="РП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2" descr="РП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450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both"/>
              <w:rPr>
                <w:sz w:val="36"/>
                <w:szCs w:val="36"/>
              </w:rPr>
            </w:pPr>
            <w:r>
              <w:rPr>
                <w:kern w:val="0"/>
                <w:sz w:val="20"/>
                <w:szCs w:val="36"/>
                <w:lang w:val="ru-RU" w:bidi="ar-SA"/>
              </w:rPr>
            </w:r>
          </w:p>
        </w:tc>
      </w:tr>
      <w:tr>
        <w:trPr>
          <w:trHeight w:val="74" w:hRule="atLeast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center"/>
              <w:rPr>
                <w:sz w:val="32"/>
                <w:szCs w:val="36"/>
              </w:rPr>
            </w:pPr>
            <w:r>
              <w:rPr>
                <w:kern w:val="0"/>
                <w:sz w:val="32"/>
                <w:szCs w:val="36"/>
                <w:lang w:val="ru-RU" w:bidi="ar-SA"/>
              </w:rPr>
              <w:t>Рис.1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center"/>
              <w:rPr>
                <w:sz w:val="32"/>
                <w:szCs w:val="36"/>
              </w:rPr>
            </w:pPr>
            <w:r>
              <w:rPr>
                <w:kern w:val="0"/>
                <w:sz w:val="32"/>
                <w:szCs w:val="36"/>
                <w:lang w:val="ru-RU" w:bidi="ar-SA"/>
              </w:rPr>
              <w:t>Рис. 2</w:t>
            </w: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center"/>
              <w:rPr>
                <w:sz w:val="36"/>
                <w:szCs w:val="36"/>
              </w:rPr>
            </w:pPr>
            <w:r>
              <w:rPr>
                <w:kern w:val="0"/>
                <w:sz w:val="32"/>
                <w:szCs w:val="36"/>
                <w:lang w:val="ru-RU" w:bidi="ar-SA"/>
              </w:rPr>
              <w:t>Рис.3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right="-83" w:hanging="0"/>
              <w:jc w:val="center"/>
              <w:rPr>
                <w:sz w:val="36"/>
                <w:szCs w:val="36"/>
              </w:rPr>
            </w:pPr>
            <w:r>
              <w:rPr>
                <w:kern w:val="0"/>
                <w:sz w:val="32"/>
                <w:szCs w:val="36"/>
                <w:lang w:val="ru-RU" w:bidi="ar-SA"/>
              </w:rPr>
              <w:t>Рис.4</w:t>
            </w:r>
          </w:p>
        </w:tc>
      </w:tr>
    </w:tbl>
    <w:p>
      <w:pPr>
        <w:pStyle w:val="Normal"/>
        <w:ind w:right="-83" w:hanging="0"/>
        <w:rPr>
          <w:sz w:val="32"/>
          <w:szCs w:val="36"/>
        </w:rPr>
      </w:pPr>
      <w:r>
        <w:rPr>
          <w:sz w:val="32"/>
          <w:szCs w:val="36"/>
        </w:rPr>
        <w:drawing>
          <wp:anchor behindDoc="0" distT="0" distB="0" distL="114300" distR="114300" simplePos="0" locked="0" layoutInCell="0" allowOverlap="1" relativeHeight="7">
            <wp:simplePos x="0" y="0"/>
            <wp:positionH relativeFrom="column">
              <wp:posOffset>3354070</wp:posOffset>
            </wp:positionH>
            <wp:positionV relativeFrom="paragraph">
              <wp:posOffset>123825</wp:posOffset>
            </wp:positionV>
            <wp:extent cx="2454910" cy="2000885"/>
            <wp:effectExtent l="0" t="0" r="0" b="0"/>
            <wp:wrapSquare wrapText="bothSides"/>
            <wp:docPr id="7" name="Рисунок 4" descr="ОРТ 567-00 00 000 СБ РПУ-50 (гайка-гайка) для Колег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4" descr="ОРТ 567-00 00 000 СБ РПУ-50 (гайка-гайка) для Колегаев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676" t="4947" r="6764" b="9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1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drawing>
          <wp:anchor behindDoc="0" distT="0" distB="0" distL="114300" distR="114300" simplePos="0" locked="0" layoutInCell="0" allowOverlap="1" relativeHeight="6">
            <wp:simplePos x="0" y="0"/>
            <wp:positionH relativeFrom="column">
              <wp:posOffset>227965</wp:posOffset>
            </wp:positionH>
            <wp:positionV relativeFrom="paragraph">
              <wp:posOffset>10795</wp:posOffset>
            </wp:positionV>
            <wp:extent cx="2550160" cy="1923415"/>
            <wp:effectExtent l="0" t="0" r="0" b="0"/>
            <wp:wrapSquare wrapText="bothSides"/>
            <wp:docPr id="8" name="Рисунок 3" descr="ОРТ 565-00 00 000 СБ РПУ-50 (гайка-рукав) для Колег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3" descr="ОРТ 565-00 00 000 СБ РПУ-50 (гайка-рукав) для Колегаев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7623" t="10167" r="8274" b="8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</w:r>
    </w:p>
    <w:p>
      <w:pPr>
        <w:pStyle w:val="Normal"/>
        <w:rPr>
          <w:sz w:val="32"/>
          <w:szCs w:val="36"/>
        </w:rPr>
      </w:pPr>
      <w:r>
        <w:rPr/>
        <w:drawing>
          <wp:inline distT="0" distB="0" distL="0" distR="0">
            <wp:extent cx="2879090" cy="2034540"/>
            <wp:effectExtent l="0" t="0" r="0" b="0"/>
            <wp:docPr id="9" name="Рисунок 1" descr="\\server\all\Баранников ОБМЕН\ОРТ 596-00 00 000 СБ РПУ-50-70 (Г-Г) картинк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 descr="\\server\all\Баранников ОБМЕН\ОРТ 596-00 00 000 СБ РПУ-50-70 (Г-Г) картинка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drawing>
          <wp:anchor behindDoc="0" distT="0" distB="0" distL="114300" distR="114300" simplePos="0" locked="0" layoutInCell="0" allowOverlap="1" relativeHeight="8">
            <wp:simplePos x="0" y="0"/>
            <wp:positionH relativeFrom="column">
              <wp:posOffset>-2925445</wp:posOffset>
            </wp:positionH>
            <wp:positionV relativeFrom="paragraph">
              <wp:posOffset>226695</wp:posOffset>
            </wp:positionV>
            <wp:extent cx="3385185" cy="1656080"/>
            <wp:effectExtent l="0" t="0" r="0" b="0"/>
            <wp:wrapSquare wrapText="bothSides"/>
            <wp:docPr id="10" name="Рисунок 6" descr="РПУ-25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6" descr="РПУ-25_5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0" t="0" r="5509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18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32"/>
          <w:szCs w:val="36"/>
        </w:rPr>
      </w:pPr>
      <w:r>
        <w:rPr>
          <w:sz w:val="32"/>
          <w:szCs w:val="36"/>
        </w:rPr>
        <w:t xml:space="preserve">1.- Корпус; 2.- Сфера; 3.- Рукоятка с осью; 4.- Втулка; 5.- ГМ-50; </w:t>
      </w:r>
    </w:p>
    <w:p>
      <w:pPr>
        <w:pStyle w:val="Normal"/>
        <w:rPr>
          <w:sz w:val="18"/>
          <w:szCs w:val="36"/>
        </w:rPr>
      </w:pPr>
      <w:r>
        <w:rPr>
          <w:sz w:val="32"/>
          <w:szCs w:val="36"/>
        </w:rPr>
        <w:t>6. – Элемент уплотнения; 7 – ГМ-25; 8 – Переходник;  9 – ГМ-70.</w:t>
      </w:r>
      <w:r>
        <w:rPr>
          <w:sz w:val="18"/>
          <w:szCs w:val="36"/>
        </w:rPr>
        <w:t xml:space="preserve"> </w:t>
        <w:tab/>
      </w:r>
    </w:p>
    <w:p>
      <w:pPr>
        <w:pStyle w:val="Normal"/>
        <w:rPr>
          <w:sz w:val="18"/>
          <w:szCs w:val="36"/>
        </w:rPr>
      </w:pPr>
      <w:r>
        <w:rPr>
          <w:sz w:val="18"/>
          <w:szCs w:val="36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440" w:leader="none"/>
        </w:tabs>
        <w:ind w:left="480" w:right="-83" w:hanging="480"/>
        <w:jc w:val="both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Техническое обслуживание</w:t>
      </w:r>
    </w:p>
    <w:p>
      <w:pPr>
        <w:pStyle w:val="Normal"/>
        <w:tabs>
          <w:tab w:val="clear" w:pos="708"/>
          <w:tab w:val="left" w:pos="1440" w:leader="none"/>
        </w:tabs>
        <w:ind w:left="480" w:right="-83" w:hanging="0"/>
        <w:jc w:val="both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ind w:right="-83" w:hanging="0"/>
        <w:jc w:val="both"/>
        <w:rPr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sz w:val="36"/>
          <w:szCs w:val="36"/>
        </w:rPr>
        <w:t xml:space="preserve">5.2.1.  После применения РПУ, технического обслуживания не требуется. </w:t>
      </w:r>
    </w:p>
    <w:p>
      <w:pPr>
        <w:pStyle w:val="Normal"/>
        <w:ind w:right="-83" w:firstLine="720"/>
        <w:jc w:val="both"/>
        <w:rPr>
          <w:sz w:val="36"/>
          <w:szCs w:val="36"/>
        </w:rPr>
      </w:pPr>
      <w:r>
        <w:rPr>
          <w:sz w:val="36"/>
          <w:szCs w:val="36"/>
        </w:rPr>
        <w:t>5.2.2.</w:t>
        <w:tab/>
        <w:t>Храниться РПУ должны при положении рукоятки управления в положении «открыто».</w:t>
      </w:r>
    </w:p>
    <w:p>
      <w:pPr>
        <w:pStyle w:val="Normal"/>
        <w:ind w:right="-102" w:hanging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ind w:right="-102" w:hanging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ind w:right="-102" w:hanging="0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ind w:right="78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6.  Б О Е В О Е   П Р И М Е Н Е Н И Е   РПУ</w:t>
      </w:r>
    </w:p>
    <w:p>
      <w:pPr>
        <w:pStyle w:val="Normal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РПУ наиболее эффективны при наступательном характере боевых действий, тушении лесных пожаров, пожаров в тоннелях метрополитенов и шахт, при отсутствии прямой видимости между позицией ствольщика и пожарным автомобилем, в условиях, когда длину рукавной линии нельзя определить заранее, отсутствии связи боевого участка с водителем пожарного автомобиля, при наращивании или уборке рукавных линий.</w:t>
      </w:r>
    </w:p>
    <w:p>
      <w:pPr>
        <w:pStyle w:val="Normal"/>
        <w:jc w:val="both"/>
        <w:rPr>
          <w:sz w:val="36"/>
          <w:szCs w:val="36"/>
        </w:rPr>
      </w:pPr>
      <w:r>
        <w:rPr>
          <w:sz w:val="36"/>
          <w:szCs w:val="36"/>
        </w:rPr>
        <w:tab/>
        <w:t xml:space="preserve">При боевом развертывании РПУ позиционируется на удаленном от водопитателя конце пожарного рукава. </w:t>
        <w:tab/>
        <w:t xml:space="preserve"> </w:t>
      </w:r>
    </w:p>
    <w:p>
      <w:pPr>
        <w:pStyle w:val="Normal"/>
        <w:jc w:val="both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Рукавное перекрывное устройство обеспечивает: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Прокладку и уборку рабочих рукавных линий без прекращения подачи воды от водопитателя;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Наращивание длины рукавных линий при наступательном характере боевых действий, без прекращения подачи воды;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Замену поврежденного рукава рукавной линии без прекращения подачи  воды;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Удаление ледяной «шуги» из пожарного рукава до присоединения  ствола;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Проведение уборки рукавных линий в условиях низких температур без отключения подачи воды от водопитателя, для исключения замерзания воды в рукавной линии, оставляя при этом минимальный расход воды по рукавной линии не затрудняющий процесс уборки;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Перекрытие потока воды по рукавной линии в нужном месте при ее экстренной передислокации;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Использование РПУ как дополнительный кран при замене вышедшего  из строя рукавного оборудования;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Перекрытие подачи воды рабочей линии при потере контроля управления пожарным стволом;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Использование РПУ непосредственно для пожаротушения распыленной струей воды;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>Плавное увеличение расхода воды на стволе рабочей линии при первоначальном пуске воды;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Упрощение процесса испытания рукавов гидравлическим давлением;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Упрощение процесса заполнения водой цистерн пожарных автомобилей через горловину, при организации пожаротушения методом подвоза воды;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Применение конструкций рукавного оборудования, применяемого для пожаротушения;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Применение стандартных конструкций устройств, предназначенных для навязки рукавов;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При использовании РПУ в конструкции рукава пожарного крана, бранспойт становится пререкрывным стволом.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При использовании РПУ в конструкции рукава, ГПС, СВП, РС становятся перекрывными.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РПУ выполнено из композиционных материалов, по прочности не уступающих алюминиевым литейным сплавам.</w:t>
      </w:r>
    </w:p>
    <w:p>
      <w:pPr>
        <w:pStyle w:val="Normal"/>
        <w:numPr>
          <w:ilvl w:val="0"/>
          <w:numId w:val="3"/>
        </w:num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Не имеет ограничений использования морской воды и пенообразователей.</w:t>
      </w:r>
    </w:p>
    <w:p>
      <w:pPr>
        <w:pStyle w:val="Normal"/>
        <w:ind w:right="-83" w:hanging="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ind w:right="-83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7.  Г А Р А Н Т И И    И З Г О Т О В И Т Е Л Я</w:t>
      </w:r>
    </w:p>
    <w:p>
      <w:pPr>
        <w:pStyle w:val="Normal"/>
        <w:ind w:right="-83" w:firstLine="709"/>
        <w:jc w:val="both"/>
        <w:rPr>
          <w:sz w:val="36"/>
          <w:szCs w:val="36"/>
        </w:rPr>
      </w:pPr>
      <w:r>
        <w:rPr>
          <w:sz w:val="36"/>
          <w:szCs w:val="36"/>
        </w:rPr>
        <w:t>7.1. Предприятие - изготовитель  гарантирует  соответствие  РПУ  требованиям технических условий при эксплуатации  в соответствии с настоящим руководством по эксплуатации,  бесплатное устранение  заводских  дефектов  в течение гарантийного срока.</w:t>
      </w:r>
    </w:p>
    <w:p>
      <w:pPr>
        <w:pStyle w:val="Normal"/>
        <w:ind w:right="-83"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7.2. В  случае  обнаружения  неисправности  РПУ  по  вине  предприятия-изготовителя  необходимо  описать   неисправность на  листе  для  заметок данного руководства и выслать  изделие  в адрес изготовителя вместе с руководством по эксплуатации. </w:t>
      </w:r>
    </w:p>
    <w:p>
      <w:pPr>
        <w:pStyle w:val="Normal"/>
        <w:ind w:right="-83" w:firstLine="709"/>
        <w:jc w:val="both"/>
        <w:rPr>
          <w:sz w:val="36"/>
          <w:szCs w:val="36"/>
        </w:rPr>
      </w:pPr>
      <w:r>
        <w:rPr>
          <w:sz w:val="36"/>
          <w:szCs w:val="36"/>
        </w:rPr>
        <w:t>7.3. Срок  гарантии  устанавливается  3 (три) года со  дня  получения  РПУ потребителем.</w:t>
      </w:r>
    </w:p>
    <w:p>
      <w:pPr>
        <w:pStyle w:val="Normal"/>
        <w:ind w:left="-180" w:right="78" w:hanging="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8.  С В И Д Е Т Е Л Ь С Т В О    О   П Р И Ё М К Е</w:t>
      </w:r>
    </w:p>
    <w:p>
      <w:pPr>
        <w:pStyle w:val="Normal"/>
        <w:ind w:left="-180" w:right="78" w:hanging="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uto" w:line="360"/>
        <w:ind w:left="709" w:right="79" w:firstLine="425"/>
        <w:jc w:val="both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Рукавные перекрывные устройства, партия №________</w:t>
      </w:r>
    </w:p>
    <w:p>
      <w:pPr>
        <w:pStyle w:val="Normal"/>
        <w:spacing w:lineRule="auto" w:line="360"/>
        <w:ind w:left="709" w:right="79" w:firstLine="425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в количестве ____________________________________ </w:t>
      </w:r>
      <w:r>
        <w:rPr>
          <w:sz w:val="32"/>
          <w:szCs w:val="32"/>
        </w:rPr>
        <w:t xml:space="preserve"> соответствует ТУ  4854-006-34030573-2014  и  признаны  годными  к  эксплуатации.  </w:t>
      </w:r>
    </w:p>
    <w:p>
      <w:pPr>
        <w:pStyle w:val="Normal"/>
        <w:ind w:right="78" w:hanging="0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right="78" w:hanging="0"/>
        <w:rPr>
          <w:sz w:val="32"/>
          <w:szCs w:val="32"/>
        </w:rPr>
      </w:pPr>
      <w:r>
        <w:rPr/>
      </w:r>
    </w:p>
    <w:sectPr>
      <w:footerReference w:type="default" r:id="rId11"/>
      <w:type w:val="nextPage"/>
      <w:pgSz w:w="11906" w:h="16838"/>
      <w:pgMar w:left="1418" w:right="851" w:header="0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19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.05pt;height:13.8pt;mso-wrap-distance-left:0pt;mso-wrap-distance-right:0pt;mso-wrap-distance-top:0pt;mso-wrap-distance-bottom:0pt;margin-top:0.05pt;mso-position-vertical-relative:text;margin-left:475.8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Style19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6793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next w:val="Normal"/>
    <w:link w:val="10"/>
    <w:qFormat/>
    <w:rsid w:val="0046793a"/>
    <w:pPr>
      <w:keepNext w:val="true"/>
      <w:jc w:val="center"/>
      <w:outlineLvl w:val="0"/>
    </w:pPr>
    <w:rPr>
      <w:b/>
      <w:bCs/>
      <w:sz w:val="44"/>
    </w:rPr>
  </w:style>
  <w:style w:type="paragraph" w:styleId="2">
    <w:name w:val="Heading 2"/>
    <w:basedOn w:val="Normal"/>
    <w:next w:val="Normal"/>
    <w:link w:val="20"/>
    <w:qFormat/>
    <w:rsid w:val="0046793a"/>
    <w:pPr>
      <w:keepNext w:val="true"/>
      <w:jc w:val="center"/>
      <w:outlineLvl w:val="1"/>
    </w:pPr>
    <w:rPr>
      <w:b/>
      <w:bCs/>
      <w:sz w:val="40"/>
    </w:rPr>
  </w:style>
  <w:style w:type="paragraph" w:styleId="3">
    <w:name w:val="Heading 3"/>
    <w:basedOn w:val="Normal"/>
    <w:next w:val="Normal"/>
    <w:link w:val="30"/>
    <w:qFormat/>
    <w:rsid w:val="0046793a"/>
    <w:pPr>
      <w:keepNext w:val="true"/>
      <w:jc w:val="center"/>
      <w:outlineLvl w:val="2"/>
    </w:pPr>
    <w:rPr>
      <w:b/>
      <w:bCs/>
      <w:sz w:val="72"/>
    </w:rPr>
  </w:style>
  <w:style w:type="paragraph" w:styleId="4">
    <w:name w:val="Heading 4"/>
    <w:basedOn w:val="Normal"/>
    <w:next w:val="Normal"/>
    <w:link w:val="40"/>
    <w:qFormat/>
    <w:rsid w:val="0046793a"/>
    <w:pPr>
      <w:keepNext w:val="true"/>
      <w:jc w:val="center"/>
      <w:outlineLvl w:val="3"/>
    </w:pPr>
    <w:rPr>
      <w:b/>
      <w:bCs/>
      <w:sz w:val="32"/>
    </w:rPr>
  </w:style>
  <w:style w:type="paragraph" w:styleId="5">
    <w:name w:val="Heading 5"/>
    <w:basedOn w:val="Normal"/>
    <w:next w:val="Normal"/>
    <w:link w:val="50"/>
    <w:qFormat/>
    <w:rsid w:val="0046793a"/>
    <w:pPr>
      <w:keepNext w:val="true"/>
      <w:jc w:val="center"/>
      <w:outlineLvl w:val="4"/>
    </w:pPr>
    <w:rPr>
      <w:b/>
      <w:bCs/>
      <w:sz w:val="28"/>
    </w:rPr>
  </w:style>
  <w:style w:type="paragraph" w:styleId="6">
    <w:name w:val="Heading 6"/>
    <w:basedOn w:val="Normal"/>
    <w:next w:val="Normal"/>
    <w:link w:val="60"/>
    <w:qFormat/>
    <w:rsid w:val="0046793a"/>
    <w:pPr>
      <w:keepNext w:val="true"/>
      <w:outlineLvl w:val="5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46793a"/>
    <w:rPr>
      <w:rFonts w:ascii="Times New Roman" w:hAnsi="Times New Roman" w:eastAsia="Times New Roman" w:cs="Times New Roman"/>
      <w:b/>
      <w:bCs/>
      <w:sz w:val="44"/>
      <w:szCs w:val="24"/>
      <w:lang w:eastAsia="ru-RU"/>
    </w:rPr>
  </w:style>
  <w:style w:type="character" w:styleId="21" w:customStyle="1">
    <w:name w:val="Заголовок 2 Знак"/>
    <w:basedOn w:val="DefaultParagraphFont"/>
    <w:link w:val="2"/>
    <w:qFormat/>
    <w:rsid w:val="0046793a"/>
    <w:rPr>
      <w:rFonts w:ascii="Times New Roman" w:hAnsi="Times New Roman" w:eastAsia="Times New Roman" w:cs="Times New Roman"/>
      <w:b/>
      <w:bCs/>
      <w:sz w:val="40"/>
      <w:szCs w:val="24"/>
      <w:lang w:eastAsia="ru-RU"/>
    </w:rPr>
  </w:style>
  <w:style w:type="character" w:styleId="31" w:customStyle="1">
    <w:name w:val="Заголовок 3 Знак"/>
    <w:basedOn w:val="DefaultParagraphFont"/>
    <w:link w:val="3"/>
    <w:qFormat/>
    <w:rsid w:val="0046793a"/>
    <w:rPr>
      <w:rFonts w:ascii="Times New Roman" w:hAnsi="Times New Roman" w:eastAsia="Times New Roman" w:cs="Times New Roman"/>
      <w:b/>
      <w:bCs/>
      <w:sz w:val="72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qFormat/>
    <w:rsid w:val="0046793a"/>
    <w:rPr>
      <w:rFonts w:ascii="Times New Roman" w:hAnsi="Times New Roman" w:eastAsia="Times New Roman" w:cs="Times New Roman"/>
      <w:b/>
      <w:bCs/>
      <w:sz w:val="32"/>
      <w:szCs w:val="24"/>
      <w:lang w:eastAsia="ru-RU"/>
    </w:rPr>
  </w:style>
  <w:style w:type="character" w:styleId="51" w:customStyle="1">
    <w:name w:val="Заголовок 5 Знак"/>
    <w:basedOn w:val="DefaultParagraphFont"/>
    <w:link w:val="5"/>
    <w:qFormat/>
    <w:rsid w:val="0046793a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61" w:customStyle="1">
    <w:name w:val="Заголовок 6 Знак"/>
    <w:basedOn w:val="DefaultParagraphFont"/>
    <w:link w:val="6"/>
    <w:qFormat/>
    <w:rsid w:val="0046793a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Style8" w:customStyle="1">
    <w:name w:val="Название Знак"/>
    <w:basedOn w:val="DefaultParagraphFont"/>
    <w:link w:val="a3"/>
    <w:qFormat/>
    <w:rsid w:val="0046793a"/>
    <w:rPr>
      <w:rFonts w:ascii="Times New Roman" w:hAnsi="Times New Roman" w:eastAsia="Times New Roman" w:cs="Times New Roman"/>
      <w:b/>
      <w:bCs/>
      <w:sz w:val="36"/>
      <w:szCs w:val="24"/>
      <w:lang w:eastAsia="ru-RU"/>
    </w:rPr>
  </w:style>
  <w:style w:type="character" w:styleId="Style9" w:customStyle="1">
    <w:name w:val="Нижний колонтитул Знак"/>
    <w:basedOn w:val="DefaultParagraphFont"/>
    <w:link w:val="a5"/>
    <w:qFormat/>
    <w:rsid w:val="0046793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46793a"/>
    <w:rPr/>
  </w:style>
  <w:style w:type="character" w:styleId="22" w:customStyle="1">
    <w:name w:val="Основной текст 2 Знак"/>
    <w:basedOn w:val="DefaultParagraphFont"/>
    <w:link w:val="21"/>
    <w:qFormat/>
    <w:rsid w:val="0046793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>
    <w:name w:val="Интернет-ссылка"/>
    <w:basedOn w:val="DefaultParagraphFont"/>
    <w:rsid w:val="0046793a"/>
    <w:rPr>
      <w:color w:val="0000FF"/>
      <w:u w:val="single"/>
    </w:rPr>
  </w:style>
  <w:style w:type="character" w:styleId="Style11" w:customStyle="1">
    <w:name w:val="Текст выноски Знак"/>
    <w:basedOn w:val="DefaultParagraphFont"/>
    <w:link w:val="aa"/>
    <w:uiPriority w:val="99"/>
    <w:semiHidden/>
    <w:qFormat/>
    <w:rsid w:val="0046793a"/>
    <w:rPr>
      <w:rFonts w:ascii="Tahoma" w:hAnsi="Tahoma" w:eastAsia="Times New Roman" w:cs="Tahoma"/>
      <w:sz w:val="16"/>
      <w:szCs w:val="16"/>
      <w:lang w:eastAsia="ru-RU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Style17">
    <w:name w:val="Title"/>
    <w:basedOn w:val="Normal"/>
    <w:link w:val="a4"/>
    <w:qFormat/>
    <w:rsid w:val="0046793a"/>
    <w:pPr>
      <w:jc w:val="center"/>
    </w:pPr>
    <w:rPr>
      <w:b/>
      <w:bCs/>
      <w:sz w:val="36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Normal"/>
    <w:link w:val="a6"/>
    <w:rsid w:val="004679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2"/>
    <w:qFormat/>
    <w:rsid w:val="0046793a"/>
    <w:pPr>
      <w:ind w:right="-285" w:hanging="0"/>
      <w:jc w:val="both"/>
    </w:pPr>
    <w:rPr/>
  </w:style>
  <w:style w:type="paragraph" w:styleId="BalloonText">
    <w:name w:val="Balloon Text"/>
    <w:basedOn w:val="Normal"/>
    <w:link w:val="ab"/>
    <w:uiPriority w:val="99"/>
    <w:semiHidden/>
    <w:unhideWhenUsed/>
    <w:qFormat/>
    <w:rsid w:val="0046793a"/>
    <w:pPr/>
    <w:rPr>
      <w:rFonts w:ascii="Tahoma" w:hAnsi="Tahoma" w:cs="Tahoma"/>
      <w:sz w:val="16"/>
      <w:szCs w:val="16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46793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tif"/><Relationship Id="rId10" Type="http://schemas.openxmlformats.org/officeDocument/2006/relationships/image" Target="media/image9.jpeg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Application>LibreOffice/7.1.4.2$Windows_X86_64 LibreOffice_project/a529a4fab45b75fefc5b6226684193eb000654f6</Application>
  <AppVersion>15.0000</AppVersion>
  <Pages>6</Pages>
  <Words>894</Words>
  <Characters>4952</Characters>
  <CharactersWithSpaces>5813</CharactersWithSpaces>
  <Paragraphs>138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2021-12-22T08:08:00Z</dcterms:created>
  <dc:creator>3053</dc:creator>
  <dc:description/>
  <dc:language>ru-RU</dc:language>
  <cp:lastModifiedBy/>
  <cp:lastPrinted>2021-12-22T09:39:00Z</cp:lastPrinted>
  <dcterms:modified xsi:type="dcterms:W3CDTF">2024-01-30T16:45:00Z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